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21" w:rsidRPr="00CB3C92" w:rsidRDefault="00306A21" w:rsidP="00306A21">
      <w:pPr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CB3C92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دانشگاه علوم پزشکی </w:t>
      </w:r>
      <w:r>
        <w:rPr>
          <w:rFonts w:ascii="Calibri" w:eastAsia="Calibri" w:hAnsi="Calibri" w:cs="B Titr" w:hint="cs"/>
          <w:sz w:val="28"/>
          <w:szCs w:val="28"/>
          <w:rtl/>
          <w:lang w:bidi="fa-IR"/>
        </w:rPr>
        <w:t>ک</w:t>
      </w:r>
      <w:r w:rsidRPr="00CB3C92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رمان </w:t>
      </w:r>
    </w:p>
    <w:p w:rsidR="00306A21" w:rsidRPr="00306A21" w:rsidRDefault="00306A21" w:rsidP="00306A21">
      <w:pPr>
        <w:bidi/>
        <w:jc w:val="center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CB3C92">
        <w:rPr>
          <w:rFonts w:ascii="Calibri" w:eastAsia="Calibri" w:hAnsi="Calibri" w:cs="B Titr" w:hint="cs"/>
          <w:sz w:val="28"/>
          <w:szCs w:val="28"/>
          <w:rtl/>
          <w:lang w:bidi="fa-IR"/>
        </w:rPr>
        <w:t>دانشکده پرستاری مامایی رازی</w:t>
      </w:r>
    </w:p>
    <w:p w:rsidR="007869F2" w:rsidRPr="007869F2" w:rsidRDefault="007869F2" w:rsidP="007869F2">
      <w:pPr>
        <w:bidi/>
        <w:jc w:val="both"/>
        <w:rPr>
          <w:rFonts w:ascii="IRNazanin" w:hAnsi="IRNazanin" w:cs="IRNazanin"/>
          <w:b/>
          <w:bCs/>
          <w:sz w:val="28"/>
          <w:szCs w:val="28"/>
          <w:rtl/>
        </w:rPr>
      </w:pPr>
      <w:r w:rsidRPr="007869F2">
        <w:rPr>
          <w:rFonts w:ascii="IRNazanin" w:hAnsi="IRNazanin" w:cs="IRNazanin"/>
          <w:b/>
          <w:bCs/>
          <w:sz w:val="28"/>
          <w:szCs w:val="28"/>
          <w:rtl/>
        </w:rPr>
        <w:t xml:space="preserve">چک لیست </w:t>
      </w:r>
      <w:r w:rsidRPr="007869F2">
        <w:rPr>
          <w:rFonts w:ascii="IRNazanin" w:hAnsi="IRNazanin" w:cs="IRNazanin" w:hint="cs"/>
          <w:b/>
          <w:bCs/>
          <w:sz w:val="28"/>
          <w:szCs w:val="28"/>
          <w:rtl/>
        </w:rPr>
        <w:t xml:space="preserve"> اجرا و  </w:t>
      </w:r>
      <w:r w:rsidRPr="007869F2">
        <w:rPr>
          <w:rFonts w:ascii="IRNazanin" w:hAnsi="IRNazanin" w:cs="IRNazanin"/>
          <w:b/>
          <w:bCs/>
          <w:sz w:val="28"/>
          <w:szCs w:val="28"/>
          <w:rtl/>
        </w:rPr>
        <w:t>تضمین کیفیت برگزاری دوره ها/برنامه های آموزشی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 xml:space="preserve"> نام گروه برگزار کننده: 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>عنوان دوره</w:t>
      </w:r>
      <w:r w:rsidRPr="00125000">
        <w:rPr>
          <w:rFonts w:ascii="IRNazanin" w:hAnsi="IRNazanin" w:cs="IRNazanin"/>
          <w:sz w:val="28"/>
          <w:szCs w:val="28"/>
        </w:rPr>
        <w:t xml:space="preserve"> </w:t>
      </w:r>
      <w:r w:rsidRPr="00125000">
        <w:rPr>
          <w:rFonts w:ascii="IRNazanin" w:hAnsi="IRNazanin" w:cs="IRNazanin"/>
          <w:sz w:val="28"/>
          <w:szCs w:val="28"/>
          <w:rtl/>
        </w:rPr>
        <w:t>: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</w:rPr>
        <w:t xml:space="preserve"> </w:t>
      </w:r>
      <w:r w:rsidRPr="00125000">
        <w:rPr>
          <w:rFonts w:ascii="IRNazanin" w:hAnsi="IRNazanin" w:cs="IRNazanin"/>
          <w:sz w:val="28"/>
          <w:szCs w:val="28"/>
          <w:rtl/>
        </w:rPr>
        <w:t>سال و مقطع تحصیلی</w:t>
      </w:r>
      <w:r>
        <w:rPr>
          <w:rFonts w:ascii="IRNazanin" w:hAnsi="IRNazanin" w:cs="IRNazanin" w:hint="cs"/>
          <w:sz w:val="28"/>
          <w:szCs w:val="28"/>
          <w:rtl/>
        </w:rPr>
        <w:t>: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</w:rPr>
        <w:t xml:space="preserve"> </w:t>
      </w:r>
      <w:r w:rsidRPr="00125000">
        <w:rPr>
          <w:rFonts w:ascii="IRNazanin" w:hAnsi="IRNazanin" w:cs="IRNazanin"/>
          <w:sz w:val="28"/>
          <w:szCs w:val="28"/>
          <w:rtl/>
        </w:rPr>
        <w:t>تاریخ اجرای دوره: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 xml:space="preserve"> تعداد دانشجویان</w:t>
      </w:r>
      <w:r w:rsidRPr="00125000">
        <w:rPr>
          <w:rFonts w:ascii="IRNazanin" w:hAnsi="IRNazanin" w:cs="IRNazanin"/>
          <w:sz w:val="28"/>
          <w:szCs w:val="28"/>
        </w:rPr>
        <w:t xml:space="preserve">: </w:t>
      </w:r>
      <w:r w:rsidRPr="00125000">
        <w:rPr>
          <w:rFonts w:ascii="IRNazanin" w:hAnsi="IRNazanin" w:cs="IRNazanin"/>
          <w:sz w:val="28"/>
          <w:szCs w:val="28"/>
          <w:rtl/>
        </w:rPr>
        <w:t xml:space="preserve"> 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>تاریخ اجرای دوره (شروع وپایان دوره</w:t>
      </w:r>
      <w:r w:rsidRPr="00125000">
        <w:rPr>
          <w:rFonts w:ascii="IRNazanin" w:hAnsi="IRNazanin" w:cs="IRNazanin"/>
          <w:sz w:val="28"/>
          <w:szCs w:val="28"/>
        </w:rPr>
        <w:t>(</w:t>
      </w:r>
      <w:r w:rsidRPr="00125000">
        <w:rPr>
          <w:rFonts w:ascii="IRNazanin" w:hAnsi="IRNazanin" w:cs="IRNazanin"/>
          <w:sz w:val="28"/>
          <w:szCs w:val="28"/>
          <w:rtl/>
        </w:rPr>
        <w:t>: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>محل برگزاری</w:t>
      </w:r>
      <w:r w:rsidRPr="00125000">
        <w:rPr>
          <w:rFonts w:ascii="IRNazanin" w:hAnsi="IRNazanin" w:cs="IRNazanin"/>
          <w:sz w:val="28"/>
          <w:szCs w:val="28"/>
        </w:rPr>
        <w:t xml:space="preserve"> : 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>نام و نام خانوادگی مدرس دوره:</w:t>
      </w:r>
      <w:r w:rsidRPr="00125000">
        <w:rPr>
          <w:rFonts w:ascii="IRNazanin" w:hAnsi="IRNazanin" w:cs="IRNazanin"/>
          <w:sz w:val="28"/>
          <w:szCs w:val="28"/>
        </w:rPr>
        <w:t xml:space="preserve"> 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>تاریخ نظارت بر اجرای دوره:</w:t>
      </w:r>
    </w:p>
    <w:p w:rsidR="00B4343D" w:rsidRPr="00125000" w:rsidRDefault="00B4343D" w:rsidP="00B4343D">
      <w:pPr>
        <w:bidi/>
        <w:jc w:val="both"/>
        <w:rPr>
          <w:rFonts w:ascii="IRNazanin" w:hAnsi="IRNazanin" w:cs="IRNazanin"/>
          <w:sz w:val="28"/>
          <w:szCs w:val="28"/>
          <w:rtl/>
        </w:rPr>
      </w:pPr>
      <w:r w:rsidRPr="00125000">
        <w:rPr>
          <w:rFonts w:ascii="IRNazanin" w:hAnsi="IRNazanin" w:cs="IRNazanin"/>
          <w:sz w:val="28"/>
          <w:szCs w:val="28"/>
          <w:rtl/>
        </w:rPr>
        <w:t>نام و نام خانوادگی ناظر</w:t>
      </w:r>
      <w:r w:rsidRPr="00125000">
        <w:rPr>
          <w:rFonts w:ascii="IRNazanin" w:hAnsi="IRNazanin" w:cs="IRNazanin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4"/>
        <w:gridCol w:w="3955"/>
        <w:gridCol w:w="1115"/>
        <w:gridCol w:w="1400"/>
        <w:gridCol w:w="1123"/>
        <w:gridCol w:w="1089"/>
      </w:tblGrid>
      <w:tr w:rsidR="00B4343D" w:rsidRPr="00571E5E" w:rsidTr="00805A63">
        <w:tc>
          <w:tcPr>
            <w:tcW w:w="894" w:type="dxa"/>
            <w:textDirection w:val="btLr"/>
          </w:tcPr>
          <w:p w:rsidR="00B4343D" w:rsidRPr="00571E5E" w:rsidRDefault="00B4343D" w:rsidP="00A13749">
            <w:pPr>
              <w:bidi/>
              <w:ind w:left="113" w:right="113"/>
              <w:jc w:val="both"/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55" w:type="dxa"/>
          </w:tcPr>
          <w:p w:rsidR="00B4343D" w:rsidRPr="00B94748" w:rsidRDefault="00B4343D" w:rsidP="00A13749">
            <w:pPr>
              <w:bidi/>
              <w:jc w:val="both"/>
              <w:rPr>
                <w:rFonts w:ascii="IRNazanin" w:hAnsi="IRNazanin" w:cs="IRNazanin"/>
                <w:b/>
                <w:bCs/>
                <w:sz w:val="24"/>
                <w:szCs w:val="24"/>
                <w:rtl/>
              </w:rPr>
            </w:pPr>
            <w:r w:rsidRPr="00B94748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</w:rPr>
              <w:t>ایتم ها</w:t>
            </w:r>
          </w:p>
        </w:tc>
        <w:tc>
          <w:tcPr>
            <w:tcW w:w="1115" w:type="dxa"/>
          </w:tcPr>
          <w:p w:rsidR="00B4343D" w:rsidRPr="00B94748" w:rsidRDefault="00B4343D" w:rsidP="00A13749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B94748">
              <w:rPr>
                <w:rFonts w:cs="B Mitra" w:hint="cs"/>
                <w:bCs/>
                <w:rtl/>
                <w:lang w:bidi="fa-IR"/>
              </w:rPr>
              <w:t>مطلوب</w:t>
            </w:r>
          </w:p>
          <w:p w:rsidR="00B4343D" w:rsidRPr="00B94748" w:rsidRDefault="00B4343D" w:rsidP="00A13749">
            <w:pPr>
              <w:bidi/>
              <w:jc w:val="both"/>
              <w:rPr>
                <w:rFonts w:ascii="IRNazanin" w:hAnsi="IRNazanin" w:cs="IRNazanin"/>
                <w:bCs/>
                <w:sz w:val="24"/>
                <w:szCs w:val="24"/>
                <w:rtl/>
              </w:rPr>
            </w:pPr>
            <w:r w:rsidRPr="00B94748">
              <w:rPr>
                <w:rFonts w:cs="B Mitra" w:hint="cs"/>
                <w:bCs/>
                <w:rtl/>
                <w:lang w:bidi="fa-IR"/>
              </w:rPr>
              <w:t xml:space="preserve"> امتياز3</w:t>
            </w:r>
          </w:p>
        </w:tc>
        <w:tc>
          <w:tcPr>
            <w:tcW w:w="1400" w:type="dxa"/>
          </w:tcPr>
          <w:p w:rsidR="00B4343D" w:rsidRPr="00B94748" w:rsidRDefault="00B4343D" w:rsidP="00A13749">
            <w:pPr>
              <w:bidi/>
              <w:jc w:val="both"/>
              <w:rPr>
                <w:rFonts w:ascii="IRNazanin" w:hAnsi="IRNazanin" w:cs="IRNazanin"/>
                <w:bCs/>
                <w:sz w:val="24"/>
                <w:szCs w:val="24"/>
                <w:rtl/>
              </w:rPr>
            </w:pPr>
            <w:r w:rsidRPr="00B94748">
              <w:rPr>
                <w:rFonts w:ascii="IRNazanin" w:hAnsi="IRNazanin" w:cs="IRNazanin" w:hint="cs"/>
                <w:bCs/>
                <w:sz w:val="24"/>
                <w:szCs w:val="24"/>
                <w:rtl/>
              </w:rPr>
              <w:t>نسبتا مطلوب</w:t>
            </w:r>
          </w:p>
          <w:p w:rsidR="00B4343D" w:rsidRPr="00B94748" w:rsidRDefault="00B4343D" w:rsidP="00A13749">
            <w:pPr>
              <w:bidi/>
              <w:jc w:val="both"/>
              <w:rPr>
                <w:rFonts w:ascii="IRNazanin" w:hAnsi="IRNazanin" w:cs="IRNazanin"/>
                <w:bCs/>
                <w:sz w:val="24"/>
                <w:szCs w:val="24"/>
                <w:rtl/>
              </w:rPr>
            </w:pPr>
            <w:r w:rsidRPr="00B94748">
              <w:rPr>
                <w:rFonts w:cs="B Mitra" w:hint="cs"/>
                <w:bCs/>
                <w:rtl/>
                <w:lang w:bidi="fa-IR"/>
              </w:rPr>
              <w:t>امتياز2</w:t>
            </w:r>
          </w:p>
        </w:tc>
        <w:tc>
          <w:tcPr>
            <w:tcW w:w="1123" w:type="dxa"/>
          </w:tcPr>
          <w:p w:rsidR="00B4343D" w:rsidRPr="00B94748" w:rsidRDefault="00B4343D" w:rsidP="00A13749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B94748">
              <w:rPr>
                <w:rFonts w:cs="B Mitra" w:hint="cs"/>
                <w:bCs/>
                <w:rtl/>
                <w:lang w:bidi="fa-IR"/>
              </w:rPr>
              <w:t>ضعیف</w:t>
            </w:r>
          </w:p>
          <w:p w:rsidR="00B4343D" w:rsidRPr="00B94748" w:rsidRDefault="00B4343D" w:rsidP="00A13749">
            <w:pPr>
              <w:bidi/>
              <w:jc w:val="both"/>
              <w:rPr>
                <w:rFonts w:cs="B Mitra"/>
                <w:bCs/>
                <w:rtl/>
                <w:lang w:bidi="fa-IR"/>
              </w:rPr>
            </w:pPr>
            <w:r w:rsidRPr="00B94748">
              <w:rPr>
                <w:rFonts w:cs="B Mitra" w:hint="cs"/>
                <w:bCs/>
                <w:rtl/>
                <w:lang w:bidi="fa-IR"/>
              </w:rPr>
              <w:t>امتياز1</w:t>
            </w: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cs="B Mitra" w:hint="cs"/>
                <w:bCs/>
                <w:rtl/>
                <w:lang w:bidi="fa-IR"/>
              </w:rPr>
              <w:t>امتياز كسب شده</w:t>
            </w:r>
          </w:p>
        </w:tc>
      </w:tr>
      <w:tr w:rsidR="00B4343D" w:rsidRPr="00571E5E" w:rsidTr="00805A63">
        <w:tc>
          <w:tcPr>
            <w:tcW w:w="894" w:type="dxa"/>
            <w:vMerge w:val="restart"/>
            <w:textDirection w:val="btLr"/>
          </w:tcPr>
          <w:p w:rsidR="00B4343D" w:rsidRPr="00571E5E" w:rsidRDefault="00B4343D" w:rsidP="00A13749">
            <w:pPr>
              <w:bidi/>
              <w:ind w:left="113" w:right="113"/>
              <w:jc w:val="both"/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</w:pPr>
            <w:r w:rsidRPr="00571E5E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فرایند قبل از اجرای دوره</w:t>
            </w: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1.تدوین دوره آموزشی طبق طرح درس مبتنی بر کوریکولوم مصوب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2.پوشش کامل محتوای کوریکولوم در طرح درس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 xml:space="preserve">3.بررسی 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>صلاحیت</w:t>
            </w: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 xml:space="preserve"> مدرسان 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>(</w:t>
            </w: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مدرک مرتبط – سابقه تدریس – تجریه مرتبط – شایستگی عمومی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4.هماهنگی با مدرسین دوره قبل از اجرا ( در خصوص زمان اجرای دوره،ارائه دروس ،محتوای آموزشی</w:t>
            </w:r>
            <w:r w:rsidRPr="00335375">
              <w:rPr>
                <w:rFonts w:ascii="IRNazanin" w:hAnsi="IRNazanin" w:cs="IRNazanin"/>
                <w:sz w:val="24"/>
                <w:szCs w:val="24"/>
              </w:rPr>
              <w:t xml:space="preserve"> (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 xml:space="preserve">5.تهیه طرح درس و برنامه زمانبندی دوره آموزشی </w:t>
            </w: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lastRenderedPageBreak/>
              <w:t>توسط مدرسین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6.تهیه منابع علمی موردنیاز ( جزوه – کتاب – نرم افزار و ...)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7.آماده نمودن وسایل کمك آموزشی مورد نیاز دوره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 w:val="restart"/>
            <w:textDirection w:val="btLr"/>
          </w:tcPr>
          <w:p w:rsidR="00B4343D" w:rsidRPr="00DE4B75" w:rsidRDefault="00B4343D" w:rsidP="00A13749">
            <w:pPr>
              <w:bidi/>
              <w:ind w:left="113" w:right="113"/>
              <w:jc w:val="both"/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</w:pPr>
            <w:r w:rsidRPr="00DE4B75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فرایند ا</w:t>
            </w:r>
            <w:r>
              <w:rPr>
                <w:rFonts w:ascii="IRNazanin" w:hAnsi="IRNazanin" w:cs="IRNazanin" w:hint="cs"/>
                <w:b/>
                <w:bCs/>
                <w:sz w:val="28"/>
                <w:szCs w:val="28"/>
                <w:rtl/>
              </w:rPr>
              <w:t>ج</w:t>
            </w:r>
            <w:r w:rsidRPr="00DE4B75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رای دوره</w:t>
            </w: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8.توجیه دانشجویان در خصوص اهداف، محتوا، نحوه ارائه دروس و مقررات آموزشی توسط مسئول دوره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9. ارائه دروس توسط مدرسین بر اساس سرفصل دروس و طرح درس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805A63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</w:rPr>
              <w:t>10</w:t>
            </w:r>
            <w:r w:rsidR="00B4343D" w:rsidRPr="00335375">
              <w:rPr>
                <w:rFonts w:ascii="IRNazanin" w:hAnsi="IRNazanin" w:cs="IRNazanin"/>
                <w:sz w:val="24"/>
                <w:szCs w:val="24"/>
                <w:rtl/>
              </w:rPr>
              <w:t>. اجرای دوره آموزشی مطابق با برنامه زمانبندی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1</w:t>
            </w: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. اجرای ارزشیابی تکوینی و نهایی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2</w:t>
            </w: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. ارائه سؤلات در بازه زمانی مقرر به مسوول امتحانات یا ثبت در سامانه نوید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335375" w:rsidRDefault="00B4343D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3</w:t>
            </w:r>
            <w:r w:rsidRPr="00335375">
              <w:rPr>
                <w:rFonts w:ascii="IRNazanin" w:hAnsi="IRNazanin" w:cs="IRNazanin"/>
                <w:sz w:val="24"/>
                <w:szCs w:val="24"/>
                <w:rtl/>
              </w:rPr>
              <w:t>. اعلام نمرات در اسرع وقت به مدیر گروه و سایت سما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642EB9" w:rsidRDefault="00B4343D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 w:rsidRPr="00642EB9">
              <w:rPr>
                <w:rFonts w:ascii="IRNazanin" w:hAnsi="IRNazanin" w:cs="IRNazanin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4</w:t>
            </w:r>
            <w:r w:rsidRPr="00642EB9">
              <w:rPr>
                <w:rFonts w:ascii="IRNazanin" w:hAnsi="IRNazanin" w:cs="IRNazanin"/>
                <w:sz w:val="24"/>
                <w:szCs w:val="24"/>
                <w:rtl/>
              </w:rPr>
              <w:t>. انجام ارزشیابی دوره و مدرس توسط دانشجویان</w:t>
            </w:r>
          </w:p>
          <w:p w:rsidR="00B4343D" w:rsidRPr="00642EB9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 w:val="restart"/>
            <w:textDirection w:val="btLr"/>
          </w:tcPr>
          <w:p w:rsidR="00B4343D" w:rsidRPr="00335375" w:rsidRDefault="00B4343D" w:rsidP="00A13749">
            <w:pPr>
              <w:bidi/>
              <w:ind w:left="113" w:right="113"/>
              <w:jc w:val="both"/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</w:pPr>
            <w:r w:rsidRPr="00335375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فرایند پس از اجرای دوره</w:t>
            </w:r>
          </w:p>
        </w:tc>
        <w:tc>
          <w:tcPr>
            <w:tcW w:w="3955" w:type="dxa"/>
          </w:tcPr>
          <w:p w:rsidR="00B4343D" w:rsidRPr="00642EB9" w:rsidRDefault="00642EB9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5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>.</w:t>
            </w:r>
            <w:r w:rsidR="00B4343D" w:rsidRPr="00642EB9">
              <w:rPr>
                <w:rFonts w:ascii="IRNazanin" w:hAnsi="IRNazanin" w:cs="IRNazanin"/>
                <w:sz w:val="24"/>
                <w:szCs w:val="24"/>
                <w:rtl/>
              </w:rPr>
              <w:t>برنامه ریزی جهت اصلاح دوره بر اساس نظر سنجی از فراگیران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642EB9" w:rsidRDefault="00642EB9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6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>.</w:t>
            </w:r>
            <w:r w:rsidR="00B4343D" w:rsidRPr="00642EB9">
              <w:rPr>
                <w:rFonts w:ascii="IRNazanin" w:hAnsi="IRNazanin" w:cs="IRNazanin"/>
                <w:sz w:val="24"/>
                <w:szCs w:val="24"/>
                <w:rtl/>
              </w:rPr>
              <w:t>استخراج وتحلیل نتایج ارزشیابی دوره و مدرس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642EB9" w:rsidRDefault="00642EB9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7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 xml:space="preserve">. </w:t>
            </w:r>
            <w:r w:rsidR="00B4343D" w:rsidRPr="00642EB9">
              <w:rPr>
                <w:rFonts w:ascii="IRNazanin" w:hAnsi="IRNazanin" w:cs="IRNazanin"/>
                <w:sz w:val="24"/>
                <w:szCs w:val="24"/>
                <w:rtl/>
              </w:rPr>
              <w:t>انجام فعالیتهای مداخله ای براساس تحلیل نتایج ارزشیابی دوره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B4343D" w:rsidRPr="00571E5E" w:rsidTr="00805A63">
        <w:tc>
          <w:tcPr>
            <w:tcW w:w="894" w:type="dxa"/>
            <w:vMerge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B4343D" w:rsidRPr="00642EB9" w:rsidRDefault="00642EB9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</w:rPr>
              <w:t>1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8</w:t>
            </w:r>
            <w:r>
              <w:rPr>
                <w:rFonts w:ascii="IRNazanin" w:hAnsi="IRNazanin" w:cs="IRNazanin" w:hint="cs"/>
                <w:sz w:val="24"/>
                <w:szCs w:val="24"/>
                <w:rtl/>
              </w:rPr>
              <w:t>.</w:t>
            </w:r>
            <w:r w:rsidR="00B4343D" w:rsidRPr="00642EB9">
              <w:rPr>
                <w:rFonts w:ascii="IRNazanin" w:hAnsi="IRNazanin" w:cs="IRNazanin"/>
                <w:sz w:val="24"/>
                <w:szCs w:val="24"/>
                <w:rtl/>
              </w:rPr>
              <w:t>ارائه نتایج دوره به مدیر گروه</w:t>
            </w:r>
          </w:p>
        </w:tc>
        <w:tc>
          <w:tcPr>
            <w:tcW w:w="1115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400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B4343D" w:rsidRPr="00571E5E" w:rsidRDefault="00B4343D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  <w:tr w:rsidR="00642EB9" w:rsidRPr="00571E5E" w:rsidTr="00805A63">
        <w:tc>
          <w:tcPr>
            <w:tcW w:w="894" w:type="dxa"/>
          </w:tcPr>
          <w:p w:rsidR="00642EB9" w:rsidRPr="00571E5E" w:rsidRDefault="00642EB9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3955" w:type="dxa"/>
          </w:tcPr>
          <w:p w:rsidR="00642EB9" w:rsidRDefault="00642EB9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15" w:type="dxa"/>
          </w:tcPr>
          <w:p w:rsidR="00642EB9" w:rsidRPr="00571E5E" w:rsidRDefault="00642EB9" w:rsidP="00805A63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</w:rPr>
              <w:t>جمع امتیاز مطلوب 5</w:t>
            </w:r>
            <w:r w:rsidR="00805A63">
              <w:rPr>
                <w:rFonts w:ascii="IRNazanin" w:hAnsi="IRNazanin" w:cs="IRNazanin" w:hint="cs"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>
              <w:rPr>
                <w:rFonts w:ascii="IRNazanin" w:hAnsi="IRNazanin" w:cs="IRNazanin" w:hint="cs"/>
                <w:sz w:val="24"/>
                <w:szCs w:val="24"/>
                <w:rtl/>
              </w:rPr>
              <w:t>(100%)</w:t>
            </w:r>
          </w:p>
        </w:tc>
        <w:tc>
          <w:tcPr>
            <w:tcW w:w="1400" w:type="dxa"/>
          </w:tcPr>
          <w:p w:rsidR="00642EB9" w:rsidRPr="00571E5E" w:rsidRDefault="00642EB9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123" w:type="dxa"/>
          </w:tcPr>
          <w:p w:rsidR="00642EB9" w:rsidRPr="00571E5E" w:rsidRDefault="00642EB9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  <w:tc>
          <w:tcPr>
            <w:tcW w:w="1089" w:type="dxa"/>
          </w:tcPr>
          <w:p w:rsidR="00642EB9" w:rsidRPr="00571E5E" w:rsidRDefault="00642EB9" w:rsidP="00A13749">
            <w:pPr>
              <w:bidi/>
              <w:jc w:val="both"/>
              <w:rPr>
                <w:rFonts w:ascii="IRNazanin" w:hAnsi="IRNazanin" w:cs="IRNazanin"/>
                <w:sz w:val="24"/>
                <w:szCs w:val="24"/>
                <w:rtl/>
              </w:rPr>
            </w:pPr>
          </w:p>
        </w:tc>
      </w:tr>
    </w:tbl>
    <w:p w:rsidR="00B4343D" w:rsidRPr="00126EEF" w:rsidRDefault="00B4343D" w:rsidP="00B4343D">
      <w:pPr>
        <w:bidi/>
        <w:jc w:val="both"/>
        <w:rPr>
          <w:rtl/>
        </w:rPr>
      </w:pPr>
      <w:r w:rsidRPr="00642EB9">
        <w:rPr>
          <w:rFonts w:ascii="IRNazanin" w:hAnsi="IRNazanin" w:cs="IRNazanin"/>
          <w:sz w:val="24"/>
          <w:szCs w:val="24"/>
          <w:rtl/>
        </w:rPr>
        <w:t>جهت کلیه دوره های آموزشی این چک لیست تکمیل شود</w:t>
      </w:r>
      <w:r>
        <w:t>.</w:t>
      </w:r>
    </w:p>
    <w:p w:rsidR="00547ACC" w:rsidRDefault="00805A63" w:rsidP="00B4343D">
      <w:pPr>
        <w:bidi/>
      </w:pPr>
    </w:p>
    <w:sectPr w:rsidR="00547A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3D"/>
    <w:rsid w:val="00024803"/>
    <w:rsid w:val="00306A21"/>
    <w:rsid w:val="003D6803"/>
    <w:rsid w:val="00571E77"/>
    <w:rsid w:val="00642EB9"/>
    <w:rsid w:val="007869F2"/>
    <w:rsid w:val="00805A63"/>
    <w:rsid w:val="00A44CD8"/>
    <w:rsid w:val="00A52256"/>
    <w:rsid w:val="00B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2021-07-30T11:26:00Z</dcterms:created>
  <dcterms:modified xsi:type="dcterms:W3CDTF">2021-08-06T13:01:00Z</dcterms:modified>
</cp:coreProperties>
</file>